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3B" w:rsidRDefault="009D6B3B" w:rsidP="009D6B3B">
      <w:pPr>
        <w:jc w:val="center"/>
      </w:pPr>
      <w:r>
        <w:t>ФГБОУ ВО «Воронежский государственный университет»</w:t>
      </w:r>
    </w:p>
    <w:p w:rsidR="009D6B3B" w:rsidRDefault="009D6B3B" w:rsidP="009D6B3B">
      <w:pPr>
        <w:jc w:val="center"/>
      </w:pPr>
      <w:r w:rsidRPr="003E5B9E">
        <w:t>Управление культуры администрации городского округа город Воронеж</w:t>
      </w:r>
    </w:p>
    <w:p w:rsidR="009D6B3B" w:rsidRDefault="009D6B3B" w:rsidP="009D6B3B">
      <w:pPr>
        <w:jc w:val="center"/>
      </w:pPr>
      <w:r w:rsidRPr="003E5B9E">
        <w:t>Воронежск</w:t>
      </w:r>
      <w:r>
        <w:t>ий</w:t>
      </w:r>
      <w:r w:rsidRPr="003E5B9E">
        <w:t xml:space="preserve"> областно</w:t>
      </w:r>
      <w:r>
        <w:t>й</w:t>
      </w:r>
      <w:r w:rsidRPr="003E5B9E">
        <w:t xml:space="preserve"> художественн</w:t>
      </w:r>
      <w:r>
        <w:t>ый</w:t>
      </w:r>
      <w:r w:rsidRPr="003E5B9E">
        <w:t xml:space="preserve"> музе</w:t>
      </w:r>
      <w:r>
        <w:t>й</w:t>
      </w:r>
      <w:r w:rsidRPr="003E5B9E">
        <w:t xml:space="preserve"> им. И. Н. Крамского</w:t>
      </w:r>
    </w:p>
    <w:p w:rsidR="009D6B3B" w:rsidRDefault="009D6B3B" w:rsidP="009D6B3B">
      <w:pPr>
        <w:jc w:val="center"/>
      </w:pPr>
      <w:r w:rsidRPr="003E5B9E">
        <w:t>Воронежск</w:t>
      </w:r>
      <w:r>
        <w:t>ий</w:t>
      </w:r>
      <w:r w:rsidRPr="003E5B9E">
        <w:t xml:space="preserve"> областно</w:t>
      </w:r>
      <w:r>
        <w:t>й</w:t>
      </w:r>
      <w:r w:rsidRPr="003E5B9E">
        <w:t xml:space="preserve"> </w:t>
      </w:r>
      <w:r>
        <w:t>литературный</w:t>
      </w:r>
      <w:r w:rsidRPr="003E5B9E">
        <w:t xml:space="preserve"> музе</w:t>
      </w:r>
      <w:r>
        <w:t>й им. И. С. Никитина</w:t>
      </w:r>
    </w:p>
    <w:p w:rsidR="009D6B3B" w:rsidRDefault="009D6B3B" w:rsidP="009D6B3B">
      <w:pPr>
        <w:jc w:val="both"/>
      </w:pPr>
    </w:p>
    <w:p w:rsidR="009D6B3B" w:rsidRDefault="009D6B3B" w:rsidP="009D6B3B">
      <w:pPr>
        <w:jc w:val="center"/>
      </w:pPr>
      <w:r>
        <w:t>Информационное письмо</w:t>
      </w:r>
    </w:p>
    <w:p w:rsidR="009D6B3B" w:rsidRDefault="009D6B3B" w:rsidP="009D6B3B">
      <w:pPr>
        <w:jc w:val="center"/>
      </w:pPr>
      <w:r>
        <w:t>Уважаемые коллеги!</w:t>
      </w:r>
    </w:p>
    <w:p w:rsidR="009D6B3B" w:rsidRDefault="009D6B3B" w:rsidP="009D6B3B">
      <w:pPr>
        <w:jc w:val="both"/>
      </w:pPr>
      <w:r>
        <w:t xml:space="preserve">кафедра истории философии и культуры (ФИПСИ) совместно с кафедрами русской литературы </w:t>
      </w:r>
      <w:r w:rsidRPr="00586BA7">
        <w:t xml:space="preserve">ХХ и ХХI веков, теории литературы и гуманитарных наук </w:t>
      </w:r>
      <w:r>
        <w:t xml:space="preserve">(филологический факультет), истории России (исторический факультет) </w:t>
      </w:r>
      <w:r w:rsidRPr="003E5B9E">
        <w:t>Воронежск</w:t>
      </w:r>
      <w:r>
        <w:t>ого государственного университета, Управлением культуры г. Воронежа,</w:t>
      </w:r>
      <w:r w:rsidRPr="00305816">
        <w:t xml:space="preserve"> </w:t>
      </w:r>
      <w:r w:rsidRPr="003E5B9E">
        <w:t>областн</w:t>
      </w:r>
      <w:r>
        <w:t>ым</w:t>
      </w:r>
      <w:r w:rsidRPr="003E5B9E">
        <w:t xml:space="preserve"> художественн</w:t>
      </w:r>
      <w:r>
        <w:t>ым</w:t>
      </w:r>
      <w:r w:rsidRPr="003E5B9E">
        <w:t xml:space="preserve"> музе</w:t>
      </w:r>
      <w:r>
        <w:t>ем</w:t>
      </w:r>
      <w:r w:rsidRPr="003E5B9E">
        <w:t xml:space="preserve"> им. И. Н. Крамского</w:t>
      </w:r>
      <w:r>
        <w:t xml:space="preserve">, </w:t>
      </w:r>
      <w:r w:rsidRPr="003E5B9E">
        <w:t>областн</w:t>
      </w:r>
      <w:r>
        <w:t>ым</w:t>
      </w:r>
      <w:r w:rsidRPr="003E5B9E">
        <w:t xml:space="preserve"> </w:t>
      </w:r>
      <w:r>
        <w:t>литературным</w:t>
      </w:r>
      <w:r w:rsidRPr="003E5B9E">
        <w:t xml:space="preserve"> музе</w:t>
      </w:r>
      <w:r>
        <w:t xml:space="preserve">ем им. И. С. Никитина приглашает Вас принять участие в </w:t>
      </w:r>
    </w:p>
    <w:p w:rsidR="009D6B3B" w:rsidRDefault="001F63CA" w:rsidP="009D6B3B">
      <w:pPr>
        <w:jc w:val="both"/>
      </w:pPr>
      <w:r>
        <w:t>ВСЕРОССИЙСКОЙ (С МЕЖДУНАРОДНЫМ УЧАСТИЕМ)</w:t>
      </w:r>
      <w:r w:rsidR="009D6B3B">
        <w:t xml:space="preserve"> НАУЧНО-ПРАКТИЧЕСКОЙ КОНФЕРЕНЦИИ «ГОРОД КАК ТЕКСТ КУЛЬТУРЫ»,</w:t>
      </w:r>
    </w:p>
    <w:p w:rsidR="009D6B3B" w:rsidRDefault="009D6B3B" w:rsidP="009D6B3B">
      <w:pPr>
        <w:jc w:val="both"/>
      </w:pPr>
      <w:r>
        <w:t xml:space="preserve">которая состоится 23-25 апреля 2026 г </w:t>
      </w:r>
    </w:p>
    <w:p w:rsidR="009D6B3B" w:rsidRDefault="009D6B3B" w:rsidP="009D6B3B">
      <w:pPr>
        <w:jc w:val="both"/>
      </w:pPr>
    </w:p>
    <w:p w:rsidR="009D6B3B" w:rsidRDefault="009D6B3B" w:rsidP="009D6B3B">
      <w:pPr>
        <w:jc w:val="both"/>
      </w:pPr>
      <w:r>
        <w:t xml:space="preserve">Целью данного мероприятия является </w:t>
      </w:r>
      <w:r w:rsidRPr="00BA7847">
        <w:t xml:space="preserve">расширение и углубление </w:t>
      </w:r>
      <w:r>
        <w:t xml:space="preserve">исследований города как </w:t>
      </w:r>
      <w:r w:rsidRPr="00BA7847">
        <w:t>особ</w:t>
      </w:r>
      <w:r>
        <w:t>ой</w:t>
      </w:r>
      <w:r w:rsidRPr="00BA7847">
        <w:t xml:space="preserve"> знаков</w:t>
      </w:r>
      <w:r>
        <w:t>ой</w:t>
      </w:r>
      <w:r w:rsidRPr="00BA7847">
        <w:t xml:space="preserve"> систем</w:t>
      </w:r>
      <w:r>
        <w:t>ы</w:t>
      </w:r>
      <w:r w:rsidRPr="00BA7847">
        <w:t>, отража</w:t>
      </w:r>
      <w:r>
        <w:t>ющей специфику национальной и региональной культур,</w:t>
      </w:r>
      <w:r w:rsidRPr="00BA7847">
        <w:t xml:space="preserve"> формиру</w:t>
      </w:r>
      <w:r>
        <w:t>ющей разнообразие ценностных систем, поведенческих моделей и типологий личности горожан</w:t>
      </w:r>
      <w:r w:rsidR="00642B22">
        <w:t>.</w:t>
      </w:r>
    </w:p>
    <w:p w:rsidR="009D6B3B" w:rsidRDefault="009D6B3B" w:rsidP="009D6B3B">
      <w:pPr>
        <w:jc w:val="both"/>
      </w:pPr>
      <w:r>
        <w:t xml:space="preserve">Предполагается рассмотреть следующие вопросы: </w:t>
      </w:r>
    </w:p>
    <w:p w:rsidR="009D6B3B" w:rsidRDefault="009D6B3B" w:rsidP="009D6B3B">
      <w:pPr>
        <w:jc w:val="both"/>
      </w:pPr>
      <w:r>
        <w:t>– городская идентичность: специфика, способы репрезентации, модели поведения;</w:t>
      </w:r>
    </w:p>
    <w:p w:rsidR="009D6B3B" w:rsidRDefault="009D6B3B" w:rsidP="009D6B3B">
      <w:pPr>
        <w:jc w:val="both"/>
      </w:pPr>
      <w:r>
        <w:t>– городские нарративы: мифологический, художественный, литературный, бытовой и проч.;</w:t>
      </w:r>
    </w:p>
    <w:p w:rsidR="009D6B3B" w:rsidRDefault="009D6B3B" w:rsidP="009D6B3B">
      <w:pPr>
        <w:jc w:val="both"/>
      </w:pPr>
      <w:r>
        <w:t xml:space="preserve">– антропология городской действительности; </w:t>
      </w:r>
    </w:p>
    <w:p w:rsidR="009D6B3B" w:rsidRDefault="009D6B3B" w:rsidP="009D6B3B">
      <w:pPr>
        <w:jc w:val="both"/>
      </w:pPr>
      <w:r>
        <w:t xml:space="preserve">– визуальный образ города как отражение модели мира; </w:t>
      </w:r>
    </w:p>
    <w:p w:rsidR="00F83445" w:rsidRDefault="00F83445" w:rsidP="00F83445">
      <w:pPr>
        <w:jc w:val="both"/>
      </w:pPr>
      <w:r>
        <w:t>– и</w:t>
      </w:r>
      <w:r w:rsidRPr="00F83445">
        <w:t>сторико-культурный ландшафт провинциального города</w:t>
      </w:r>
      <w:r>
        <w:t>;</w:t>
      </w:r>
    </w:p>
    <w:p w:rsidR="009D6B3B" w:rsidRDefault="009D6B3B" w:rsidP="009D6B3B">
      <w:pPr>
        <w:jc w:val="both"/>
      </w:pPr>
      <w:r>
        <w:t>– военный город: социокультурные стратегии преодоления;</w:t>
      </w:r>
    </w:p>
    <w:p w:rsidR="009D6B3B" w:rsidRDefault="009D6B3B" w:rsidP="009D6B3B">
      <w:pPr>
        <w:jc w:val="both"/>
      </w:pPr>
      <w:r>
        <w:t xml:space="preserve">– «чужой» город: специфика эмигрантского восприятия </w:t>
      </w:r>
      <w:proofErr w:type="spellStart"/>
      <w:r>
        <w:t>инокультурного</w:t>
      </w:r>
      <w:proofErr w:type="spellEnd"/>
      <w:r>
        <w:t xml:space="preserve"> пространства.</w:t>
      </w:r>
    </w:p>
    <w:p w:rsidR="009D6B3B" w:rsidRDefault="009D6B3B" w:rsidP="009D6B3B">
      <w:pPr>
        <w:jc w:val="both"/>
      </w:pPr>
      <w:r w:rsidRPr="007661DB">
        <w:t>Для участия в конференции приглашаются специалисты, преподаватели высших учебных заведений, аспиранты. Планируется проведение конференции в смешанном формате: очном и дистанционном.</w:t>
      </w:r>
    </w:p>
    <w:p w:rsidR="009D6B3B" w:rsidRDefault="009D6B3B" w:rsidP="009D6B3B">
      <w:pPr>
        <w:jc w:val="both"/>
      </w:pPr>
      <w:r>
        <w:t>В ходе конференции запланировано проведение пленарного заседания, секций и круглого стола на тему «Уличное искусство».</w:t>
      </w:r>
    </w:p>
    <w:p w:rsidR="009D6B3B" w:rsidRDefault="009D6B3B" w:rsidP="009D6B3B">
      <w:pPr>
        <w:jc w:val="both"/>
      </w:pPr>
      <w:r>
        <w:t>Последний день конференции экскурсионный.</w:t>
      </w:r>
    </w:p>
    <w:p w:rsidR="009D6B3B" w:rsidRDefault="009D6B3B" w:rsidP="009D6B3B">
      <w:pPr>
        <w:jc w:val="both"/>
      </w:pPr>
      <w:r>
        <w:lastRenderedPageBreak/>
        <w:t>Регламент докладов на пленарном заседании – 20 минут, секционных докладов – 15 минут.</w:t>
      </w:r>
    </w:p>
    <w:p w:rsidR="009D6B3B" w:rsidRDefault="009D6B3B" w:rsidP="009D6B3B">
      <w:pPr>
        <w:jc w:val="both"/>
      </w:pPr>
      <w:r>
        <w:t>Рабочий язык конференции – русский.</w:t>
      </w:r>
    </w:p>
    <w:p w:rsidR="009D6B3B" w:rsidRDefault="009D6B3B" w:rsidP="009D6B3B">
      <w:pPr>
        <w:jc w:val="both"/>
      </w:pPr>
      <w:r w:rsidRPr="005005DA">
        <w:t xml:space="preserve">Для участия в конференции необходимо </w:t>
      </w:r>
      <w:r>
        <w:t xml:space="preserve">подать заявку до 15 февраля 2026 г. </w:t>
      </w:r>
      <w:r w:rsidRPr="005005DA">
        <w:t>на электронный адрес</w:t>
      </w:r>
      <w:r>
        <w:t xml:space="preserve"> секретаря оргкомитета </w:t>
      </w:r>
      <w:proofErr w:type="spellStart"/>
      <w:r>
        <w:t>Солодовниковой</w:t>
      </w:r>
      <w:proofErr w:type="spellEnd"/>
      <w:r>
        <w:t xml:space="preserve"> Татьяны Георгиевны: </w:t>
      </w:r>
      <w:hyperlink r:id="rId4" w:history="1">
        <w:r w:rsidRPr="00C0462C">
          <w:rPr>
            <w:rStyle w:val="a3"/>
          </w:rPr>
          <w:t>tanya.solodovnikova.2019@mail.ru</w:t>
        </w:r>
      </w:hyperlink>
      <w:r w:rsidR="00202022">
        <w:t xml:space="preserve">   </w:t>
      </w:r>
      <w:proofErr w:type="spellStart"/>
      <w:r w:rsidR="00202022">
        <w:t>конт</w:t>
      </w:r>
      <w:proofErr w:type="spellEnd"/>
      <w:r w:rsidR="00202022">
        <w:t xml:space="preserve">. тел.:  +7 </w:t>
      </w:r>
      <w:r>
        <w:t>930 410-82-11</w:t>
      </w:r>
      <w:r w:rsidR="009D1752">
        <w:t xml:space="preserve"> 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Фамилия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Имя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Отчество (при наличии)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Ученая степень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Ученое звание (при наличии)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Место работы, учебы (полное название)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Должность (с указанием подразделения)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Номер телефона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CA2797" w:rsidRDefault="009D6B3B" w:rsidP="00517E87">
            <w:r w:rsidRPr="00CA2797">
              <w:t>Электронный адрес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9D6B3B" w:rsidTr="00517E87">
        <w:tc>
          <w:tcPr>
            <w:tcW w:w="4672" w:type="dxa"/>
          </w:tcPr>
          <w:p w:rsidR="009D6B3B" w:rsidRPr="00350B23" w:rsidRDefault="00F83445" w:rsidP="00F83445">
            <w:r w:rsidRPr="00350B23">
              <w:t>Форма участия (очная/заочная)</w:t>
            </w:r>
          </w:p>
        </w:tc>
        <w:tc>
          <w:tcPr>
            <w:tcW w:w="4673" w:type="dxa"/>
          </w:tcPr>
          <w:p w:rsidR="009D6B3B" w:rsidRDefault="009D6B3B" w:rsidP="00517E87">
            <w:pPr>
              <w:jc w:val="both"/>
            </w:pPr>
          </w:p>
        </w:tc>
      </w:tr>
      <w:tr w:rsidR="00F83445" w:rsidTr="00FA1035">
        <w:tc>
          <w:tcPr>
            <w:tcW w:w="9345" w:type="dxa"/>
            <w:gridSpan w:val="2"/>
          </w:tcPr>
          <w:p w:rsidR="00F83445" w:rsidRDefault="00F83445" w:rsidP="00517E87">
            <w:pPr>
              <w:jc w:val="both"/>
            </w:pPr>
            <w:r w:rsidRPr="00350B23">
              <w:t xml:space="preserve">Тема </w:t>
            </w:r>
            <w:r>
              <w:t xml:space="preserve">и тезисы </w:t>
            </w:r>
            <w:r w:rsidRPr="00350B23">
              <w:t xml:space="preserve">доклада </w:t>
            </w:r>
            <w:r>
              <w:t>(до 300 слов)</w:t>
            </w:r>
          </w:p>
        </w:tc>
      </w:tr>
    </w:tbl>
    <w:p w:rsidR="009D6B3B" w:rsidRDefault="009D6B3B" w:rsidP="009D6B3B">
      <w:pPr>
        <w:jc w:val="both"/>
      </w:pPr>
    </w:p>
    <w:p w:rsidR="009D6B3B" w:rsidRPr="00AD5ED0" w:rsidRDefault="00F83445" w:rsidP="009D6B3B">
      <w:pPr>
        <w:jc w:val="both"/>
      </w:pPr>
      <w:r w:rsidRPr="00AD5ED0">
        <w:t>Сборник т</w:t>
      </w:r>
      <w:r w:rsidR="009D6B3B" w:rsidRPr="00AD5ED0">
        <w:t>езис</w:t>
      </w:r>
      <w:r w:rsidRPr="00AD5ED0">
        <w:t>ов</w:t>
      </w:r>
      <w:r w:rsidR="009D6B3B" w:rsidRPr="00AD5ED0">
        <w:t xml:space="preserve"> конференции буд</w:t>
      </w:r>
      <w:r w:rsidR="009427FA" w:rsidRPr="00AD5ED0">
        <w:t>е</w:t>
      </w:r>
      <w:r w:rsidR="009D6B3B" w:rsidRPr="00AD5ED0">
        <w:t xml:space="preserve">т размещен на сайте факультета философии и психологии ВГУ по адресу: </w:t>
      </w:r>
      <w:hyperlink r:id="rId5" w:history="1">
        <w:r w:rsidR="009D6B3B" w:rsidRPr="00AD5ED0">
          <w:rPr>
            <w:rStyle w:val="a3"/>
            <w:u w:val="none"/>
          </w:rPr>
          <w:t>https://phipsy.vsu.ru</w:t>
        </w:r>
      </w:hyperlink>
      <w:r w:rsidRPr="00AD5ED0">
        <w:rPr>
          <w:rStyle w:val="a3"/>
          <w:u w:val="none"/>
        </w:rPr>
        <w:t xml:space="preserve"> </w:t>
      </w:r>
      <w:r w:rsidRPr="00AD5ED0">
        <w:rPr>
          <w:rStyle w:val="a3"/>
          <w:color w:val="auto"/>
          <w:u w:val="none"/>
        </w:rPr>
        <w:t>с присвоением статуса издания РИНЦ.</w:t>
      </w:r>
    </w:p>
    <w:p w:rsidR="009D6B3B" w:rsidRPr="00AD5ED0" w:rsidRDefault="00C263D3" w:rsidP="009D6B3B">
      <w:pPr>
        <w:jc w:val="both"/>
      </w:pPr>
      <w:r>
        <w:t>С</w:t>
      </w:r>
      <w:r w:rsidR="00E834C1" w:rsidRPr="00AD5ED0">
        <w:t>тать</w:t>
      </w:r>
      <w:r w:rsidR="00AD5ED0">
        <w:t>и</w:t>
      </w:r>
      <w:r w:rsidR="00E834C1" w:rsidRPr="00AD5ED0">
        <w:t xml:space="preserve"> </w:t>
      </w:r>
      <w:r w:rsidR="009D6B3B" w:rsidRPr="00AD5ED0">
        <w:t xml:space="preserve">предполагается издать в </w:t>
      </w:r>
      <w:r w:rsidR="009427FA" w:rsidRPr="00AD5ED0">
        <w:t xml:space="preserve">одной из </w:t>
      </w:r>
      <w:r w:rsidR="009D6B3B" w:rsidRPr="00AD5ED0">
        <w:t>сери</w:t>
      </w:r>
      <w:r w:rsidR="009427FA" w:rsidRPr="00AD5ED0">
        <w:t>й</w:t>
      </w:r>
      <w:r w:rsidR="009D6B3B" w:rsidRPr="00AD5ED0">
        <w:t xml:space="preserve"> Вестника Воронежского государственного университета, соответствующ</w:t>
      </w:r>
      <w:r w:rsidR="009427FA" w:rsidRPr="00AD5ED0">
        <w:t>ей</w:t>
      </w:r>
      <w:r w:rsidR="009D6B3B" w:rsidRPr="00AD5ED0">
        <w:t xml:space="preserve"> тематике:</w:t>
      </w:r>
    </w:p>
    <w:p w:rsidR="00AD5ED0" w:rsidRDefault="009D6B3B" w:rsidP="009D6B3B">
      <w:pPr>
        <w:jc w:val="both"/>
      </w:pPr>
      <w:r w:rsidRPr="00AD5ED0">
        <w:t>– География. Геология</w:t>
      </w:r>
    </w:p>
    <w:p w:rsidR="00AD5ED0" w:rsidRDefault="009D6B3B" w:rsidP="009D6B3B">
      <w:pPr>
        <w:jc w:val="both"/>
      </w:pPr>
      <w:r w:rsidRPr="00AD5ED0">
        <w:t>– История. Политология. Социология</w:t>
      </w:r>
      <w:r w:rsidR="00E834C1" w:rsidRPr="00AD5ED0">
        <w:t xml:space="preserve"> </w:t>
      </w:r>
    </w:p>
    <w:p w:rsidR="00AD5ED0" w:rsidRDefault="009D6B3B" w:rsidP="009D6B3B">
      <w:pPr>
        <w:jc w:val="both"/>
      </w:pPr>
      <w:r w:rsidRPr="00AD5ED0">
        <w:t>– Проблемы высшего образования</w:t>
      </w:r>
      <w:r w:rsidR="00E834C1" w:rsidRPr="00AD5ED0">
        <w:t xml:space="preserve"> </w:t>
      </w:r>
    </w:p>
    <w:p w:rsidR="00AD5ED0" w:rsidRDefault="009D6B3B" w:rsidP="009D6B3B">
      <w:pPr>
        <w:jc w:val="both"/>
      </w:pPr>
      <w:r w:rsidRPr="00AD5ED0">
        <w:t>– Филология. Журналистика</w:t>
      </w:r>
      <w:r w:rsidR="00E834C1" w:rsidRPr="00AD5ED0">
        <w:t xml:space="preserve"> </w:t>
      </w:r>
    </w:p>
    <w:p w:rsidR="00AD5ED0" w:rsidRDefault="009D6B3B" w:rsidP="009D6B3B">
      <w:pPr>
        <w:jc w:val="both"/>
      </w:pPr>
      <w:r w:rsidRPr="00AD5ED0">
        <w:t>– Философия</w:t>
      </w:r>
      <w:r w:rsidR="00E834C1" w:rsidRPr="00AD5ED0">
        <w:t xml:space="preserve"> </w:t>
      </w:r>
    </w:p>
    <w:p w:rsidR="00AD5ED0" w:rsidRDefault="009D6B3B" w:rsidP="009D6B3B">
      <w:pPr>
        <w:jc w:val="both"/>
      </w:pPr>
      <w:r w:rsidRPr="00AD5ED0">
        <w:t>Журнал входит в перечень изданий ВАК.</w:t>
      </w:r>
      <w:r w:rsidR="00202022" w:rsidRPr="00AD5ED0">
        <w:t xml:space="preserve"> </w:t>
      </w:r>
    </w:p>
    <w:p w:rsidR="009D6B3B" w:rsidRDefault="009D6B3B" w:rsidP="009D6B3B">
      <w:pPr>
        <w:jc w:val="both"/>
      </w:pPr>
      <w:r>
        <w:t>Проезд, проживание и питание за счет командирующей стороны.</w:t>
      </w:r>
    </w:p>
    <w:p w:rsidR="009D6B3B" w:rsidRDefault="009D6B3B" w:rsidP="009D6B3B">
      <w:pPr>
        <w:jc w:val="both"/>
      </w:pPr>
      <w:r>
        <w:t>ОРГКОМИТЕТ:</w:t>
      </w:r>
    </w:p>
    <w:p w:rsidR="009D6B3B" w:rsidRDefault="009D6B3B" w:rsidP="009D6B3B">
      <w:pPr>
        <w:jc w:val="both"/>
      </w:pPr>
      <w:r>
        <w:t xml:space="preserve">Серебрякова Елена Геннадьевна – доктор культурологии, профессор кафедры истории философии и культуры ВГУ. </w:t>
      </w:r>
    </w:p>
    <w:p w:rsidR="00642B22" w:rsidRPr="00E834C1" w:rsidRDefault="00615D21" w:rsidP="00642B22">
      <w:pPr>
        <w:spacing w:after="0"/>
        <w:jc w:val="both"/>
      </w:pPr>
      <w:hyperlink r:id="rId6" w:history="1">
        <w:r w:rsidR="009D6B3B" w:rsidRPr="00E834C1">
          <w:rPr>
            <w:rStyle w:val="a3"/>
            <w:u w:val="none"/>
            <w:lang w:val="en-US"/>
          </w:rPr>
          <w:t>Serebrjakova</w:t>
        </w:r>
        <w:r w:rsidR="009D6B3B" w:rsidRPr="00E834C1">
          <w:rPr>
            <w:rStyle w:val="a3"/>
            <w:u w:val="none"/>
          </w:rPr>
          <w:t>@</w:t>
        </w:r>
        <w:r w:rsidR="009D6B3B" w:rsidRPr="00E834C1">
          <w:rPr>
            <w:rStyle w:val="a3"/>
            <w:u w:val="none"/>
            <w:lang w:val="en-US"/>
          </w:rPr>
          <w:t>phipsy</w:t>
        </w:r>
        <w:r w:rsidR="009D6B3B" w:rsidRPr="00E834C1">
          <w:rPr>
            <w:rStyle w:val="a3"/>
            <w:u w:val="none"/>
          </w:rPr>
          <w:t>.</w:t>
        </w:r>
        <w:r w:rsidR="009D6B3B" w:rsidRPr="00E834C1">
          <w:rPr>
            <w:rStyle w:val="a3"/>
            <w:u w:val="none"/>
            <w:lang w:val="en-US"/>
          </w:rPr>
          <w:t>vsu</w:t>
        </w:r>
        <w:r w:rsidR="009D6B3B" w:rsidRPr="00E834C1">
          <w:rPr>
            <w:rStyle w:val="a3"/>
            <w:u w:val="none"/>
          </w:rPr>
          <w:t>.</w:t>
        </w:r>
        <w:proofErr w:type="spellStart"/>
        <w:r w:rsidR="009D6B3B" w:rsidRPr="00E834C1">
          <w:rPr>
            <w:rStyle w:val="a3"/>
            <w:u w:val="none"/>
            <w:lang w:val="en-US"/>
          </w:rPr>
          <w:t>ru</w:t>
        </w:r>
        <w:proofErr w:type="spellEnd"/>
      </w:hyperlink>
      <w:r w:rsidR="009D6B3B" w:rsidRPr="00E834C1">
        <w:t xml:space="preserve"> </w:t>
      </w:r>
    </w:p>
    <w:p w:rsidR="009D6B3B" w:rsidRPr="00365C04" w:rsidRDefault="009D6B3B" w:rsidP="00642B22">
      <w:pPr>
        <w:jc w:val="both"/>
      </w:pPr>
      <w:proofErr w:type="spellStart"/>
      <w:r>
        <w:t>конт</w:t>
      </w:r>
      <w:proofErr w:type="spellEnd"/>
      <w:r>
        <w:t xml:space="preserve">. тел.:  </w:t>
      </w:r>
      <w:r w:rsidRPr="00365C04">
        <w:t>+7 (903) 655-44-17</w:t>
      </w:r>
    </w:p>
    <w:p w:rsidR="009D6B3B" w:rsidRDefault="009D6B3B" w:rsidP="00642B22">
      <w:pPr>
        <w:jc w:val="both"/>
      </w:pPr>
      <w:proofErr w:type="spellStart"/>
      <w:r>
        <w:t>Тернова</w:t>
      </w:r>
      <w:proofErr w:type="spellEnd"/>
      <w:r>
        <w:t xml:space="preserve"> Татьяна Анатольевна – доктор филологических наук, профессор кафедры </w:t>
      </w:r>
      <w:r w:rsidRPr="00386465">
        <w:t>русской литературы ХХ и ХХI веков, теории литературы и гуманитарных наук</w:t>
      </w:r>
      <w:r>
        <w:t xml:space="preserve"> ВГУ</w:t>
      </w:r>
    </w:p>
    <w:p w:rsidR="00642B22" w:rsidRPr="00E834C1" w:rsidRDefault="00615D21" w:rsidP="00642B22">
      <w:pPr>
        <w:spacing w:after="0"/>
        <w:jc w:val="both"/>
      </w:pPr>
      <w:hyperlink r:id="rId7" w:history="1">
        <w:r w:rsidR="009D6B3B" w:rsidRPr="00E834C1">
          <w:rPr>
            <w:rStyle w:val="a3"/>
            <w:u w:val="none"/>
          </w:rPr>
          <w:t>tternova-1@mail.ru</w:t>
        </w:r>
      </w:hyperlink>
    </w:p>
    <w:p w:rsidR="009D6B3B" w:rsidRDefault="009D6B3B" w:rsidP="00642B22">
      <w:pPr>
        <w:spacing w:after="0"/>
        <w:jc w:val="both"/>
      </w:pPr>
      <w:proofErr w:type="spellStart"/>
      <w:r>
        <w:t>конт</w:t>
      </w:r>
      <w:proofErr w:type="spellEnd"/>
      <w:r>
        <w:t>. тел.:  +7 (920) 407-49-81</w:t>
      </w:r>
    </w:p>
    <w:p w:rsidR="009D6B3B" w:rsidRDefault="009D6B3B" w:rsidP="009D6B3B">
      <w:pPr>
        <w:jc w:val="both"/>
      </w:pPr>
      <w:r>
        <w:t>Мокшин Геннадий Николаевич – доктор исторических наук, профессор кафедры истории России ВГУ</w:t>
      </w:r>
    </w:p>
    <w:p w:rsidR="00642B22" w:rsidRPr="00E834C1" w:rsidRDefault="00615D21" w:rsidP="00642B22">
      <w:pPr>
        <w:spacing w:after="0"/>
        <w:jc w:val="both"/>
      </w:pPr>
      <w:hyperlink r:id="rId8" w:history="1">
        <w:r w:rsidR="009D6B3B" w:rsidRPr="00E834C1">
          <w:rPr>
            <w:rStyle w:val="a3"/>
            <w:u w:val="none"/>
          </w:rPr>
          <w:t>mok410@mail.ru</w:t>
        </w:r>
      </w:hyperlink>
      <w:r w:rsidR="009D6B3B" w:rsidRPr="00E834C1">
        <w:t xml:space="preserve"> </w:t>
      </w:r>
    </w:p>
    <w:p w:rsidR="009D6B3B" w:rsidRDefault="009D6B3B" w:rsidP="00642B22">
      <w:pPr>
        <w:jc w:val="both"/>
      </w:pPr>
      <w:r>
        <w:t xml:space="preserve"> </w:t>
      </w:r>
      <w:proofErr w:type="spellStart"/>
      <w:r>
        <w:t>конт</w:t>
      </w:r>
      <w:proofErr w:type="spellEnd"/>
      <w:r>
        <w:t>. тел.: +7 (4</w:t>
      </w:r>
      <w:r w:rsidR="00642B22">
        <w:t>7</w:t>
      </w:r>
      <w:r>
        <w:t>3) 252-11-60</w:t>
      </w:r>
    </w:p>
    <w:p w:rsidR="00642B22" w:rsidRDefault="00642B22" w:rsidP="00642B22">
      <w:pPr>
        <w:jc w:val="both"/>
      </w:pPr>
      <w:r w:rsidRPr="00642B22">
        <w:t xml:space="preserve">Деркачева Светлана Анатольевна </w:t>
      </w:r>
      <w:r>
        <w:t>–</w:t>
      </w:r>
      <w:r w:rsidRPr="00642B22">
        <w:t xml:space="preserve"> директор Воронежского областного литературного музея имени И. С. Никитина.</w:t>
      </w:r>
    </w:p>
    <w:p w:rsidR="00642B22" w:rsidRPr="00E834C1" w:rsidRDefault="00615D21" w:rsidP="00642B22">
      <w:pPr>
        <w:spacing w:after="0"/>
        <w:jc w:val="both"/>
        <w:rPr>
          <w:rStyle w:val="a3"/>
          <w:u w:val="none"/>
        </w:rPr>
      </w:pPr>
      <w:hyperlink r:id="rId9" w:history="1">
        <w:r w:rsidR="00642B22" w:rsidRPr="00E834C1">
          <w:rPr>
            <w:rStyle w:val="a3"/>
            <w:u w:val="none"/>
          </w:rPr>
          <w:t>voronezhliter@govvrn.ru</w:t>
        </w:r>
      </w:hyperlink>
      <w:r w:rsidR="00642B22" w:rsidRPr="00E834C1">
        <w:rPr>
          <w:rStyle w:val="a3"/>
          <w:u w:val="none"/>
        </w:rPr>
        <w:t xml:space="preserve"> </w:t>
      </w:r>
    </w:p>
    <w:p w:rsidR="00642B22" w:rsidRDefault="00642B22" w:rsidP="00642B22">
      <w:pPr>
        <w:jc w:val="both"/>
      </w:pPr>
      <w:r w:rsidRPr="00642B22">
        <w:rPr>
          <w:rStyle w:val="a3"/>
          <w:color w:val="auto"/>
          <w:u w:val="none"/>
        </w:rPr>
        <w:t>раб. тел</w:t>
      </w:r>
      <w:r w:rsidRPr="00642B22">
        <w:t>.</w:t>
      </w:r>
      <w:r>
        <w:t xml:space="preserve">: </w:t>
      </w:r>
      <w:r w:rsidRPr="00642B22">
        <w:t>8(473) 280-21-23</w:t>
      </w:r>
    </w:p>
    <w:p w:rsidR="009D6B3B" w:rsidRDefault="009D6B3B" w:rsidP="00642B22">
      <w:pPr>
        <w:jc w:val="both"/>
      </w:pPr>
      <w:proofErr w:type="spellStart"/>
      <w:r w:rsidRPr="00386465">
        <w:t>Бакина</w:t>
      </w:r>
      <w:proofErr w:type="spellEnd"/>
      <w:r w:rsidRPr="00386465">
        <w:t xml:space="preserve"> Наталья </w:t>
      </w:r>
      <w:r>
        <w:t>Евгеньевна – кандидат исторических наук, у</w:t>
      </w:r>
      <w:r w:rsidRPr="00365C04">
        <w:t>ченый секретарь областн</w:t>
      </w:r>
      <w:r>
        <w:t xml:space="preserve">ого </w:t>
      </w:r>
      <w:r w:rsidRPr="00365C04">
        <w:t>художественн</w:t>
      </w:r>
      <w:r>
        <w:t>ого</w:t>
      </w:r>
      <w:r w:rsidRPr="00365C04">
        <w:t xml:space="preserve"> музе</w:t>
      </w:r>
      <w:r>
        <w:t>я</w:t>
      </w:r>
      <w:r w:rsidRPr="00365C04">
        <w:t xml:space="preserve"> им. И. Н. Крамского</w:t>
      </w:r>
      <w:r w:rsidR="00642B22">
        <w:t>.</w:t>
      </w:r>
      <w:r w:rsidRPr="00365C04">
        <w:t xml:space="preserve"> </w:t>
      </w:r>
    </w:p>
    <w:p w:rsidR="00642B22" w:rsidRPr="00E834C1" w:rsidRDefault="00615D21" w:rsidP="00642B22">
      <w:pPr>
        <w:spacing w:after="0"/>
        <w:jc w:val="both"/>
        <w:rPr>
          <w:rStyle w:val="a3"/>
          <w:u w:val="none"/>
        </w:rPr>
      </w:pPr>
      <w:hyperlink r:id="rId10" w:history="1">
        <w:r w:rsidR="009D6B3B" w:rsidRPr="00E834C1">
          <w:rPr>
            <w:rStyle w:val="a3"/>
            <w:u w:val="none"/>
          </w:rPr>
          <w:t>uchsec@mkram.ru</w:t>
        </w:r>
      </w:hyperlink>
    </w:p>
    <w:p w:rsidR="009D6B3B" w:rsidRDefault="009D6B3B" w:rsidP="00642B22">
      <w:pPr>
        <w:jc w:val="both"/>
      </w:pPr>
      <w:r>
        <w:t xml:space="preserve"> </w:t>
      </w:r>
      <w:proofErr w:type="spellStart"/>
      <w:r>
        <w:t>конт</w:t>
      </w:r>
      <w:proofErr w:type="spellEnd"/>
      <w:r>
        <w:t>. тел.:  +7 (906) 584-50-57</w:t>
      </w:r>
    </w:p>
    <w:p w:rsidR="009D6B3B" w:rsidRDefault="009D6B3B" w:rsidP="00642B22">
      <w:pPr>
        <w:jc w:val="both"/>
      </w:pPr>
      <w:r>
        <w:t xml:space="preserve">Харитонов Андрей Васильевич – руководитель управления </w:t>
      </w:r>
      <w:r w:rsidRPr="00B323B2">
        <w:t>культуры</w:t>
      </w:r>
      <w:r>
        <w:t xml:space="preserve"> г. Воронежа</w:t>
      </w:r>
    </w:p>
    <w:p w:rsidR="00642B22" w:rsidRPr="00E834C1" w:rsidRDefault="00615D21" w:rsidP="00642B22">
      <w:pPr>
        <w:spacing w:after="0"/>
        <w:jc w:val="both"/>
      </w:pPr>
      <w:hyperlink r:id="rId11" w:history="1">
        <w:r w:rsidR="009D6B3B" w:rsidRPr="00E834C1">
          <w:rPr>
            <w:rStyle w:val="a3"/>
            <w:u w:val="none"/>
          </w:rPr>
          <w:t>kultcity@cityhall.voronezh-city.ru</w:t>
        </w:r>
      </w:hyperlink>
    </w:p>
    <w:p w:rsidR="009D6B3B" w:rsidRDefault="009D6B3B" w:rsidP="00642B22">
      <w:pPr>
        <w:spacing w:after="0"/>
        <w:jc w:val="both"/>
      </w:pPr>
      <w:r>
        <w:t>раб. тел.: 255-04-01</w:t>
      </w:r>
    </w:p>
    <w:p w:rsidR="00D322DD" w:rsidRDefault="00D322DD"/>
    <w:sectPr w:rsidR="00D3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1"/>
    <w:rsid w:val="001F63CA"/>
    <w:rsid w:val="00202022"/>
    <w:rsid w:val="00615D21"/>
    <w:rsid w:val="00642B22"/>
    <w:rsid w:val="00655C8F"/>
    <w:rsid w:val="009427FA"/>
    <w:rsid w:val="009D1752"/>
    <w:rsid w:val="009D6B3B"/>
    <w:rsid w:val="00AB05C6"/>
    <w:rsid w:val="00AD5ED0"/>
    <w:rsid w:val="00C263D3"/>
    <w:rsid w:val="00C92E91"/>
    <w:rsid w:val="00D322DD"/>
    <w:rsid w:val="00E834C1"/>
    <w:rsid w:val="00F30A28"/>
    <w:rsid w:val="00F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EB1B0-0520-4D3F-AFAB-96C07294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B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D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410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ternova-1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ebrjakova@phipsy.vsu.ru" TargetMode="External"/><Relationship Id="rId11" Type="http://schemas.openxmlformats.org/officeDocument/2006/relationships/hyperlink" Target="mailto:kultcity@cityhall.voronezh-city.ru" TargetMode="External"/><Relationship Id="rId5" Type="http://schemas.openxmlformats.org/officeDocument/2006/relationships/hyperlink" Target="https://phipsy.vsu.ru/?ysclid=mgddqv13v0999158639" TargetMode="External"/><Relationship Id="rId10" Type="http://schemas.openxmlformats.org/officeDocument/2006/relationships/hyperlink" Target="mailto:uchsec@mkram.ru" TargetMode="External"/><Relationship Id="rId4" Type="http://schemas.openxmlformats.org/officeDocument/2006/relationships/hyperlink" Target="mailto:tanya.solodovnikova.2019@mail.ru" TargetMode="External"/><Relationship Id="rId9" Type="http://schemas.openxmlformats.org/officeDocument/2006/relationships/hyperlink" Target="mailto:voronezhliter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2025-10-05T08:27:00Z</dcterms:created>
  <dcterms:modified xsi:type="dcterms:W3CDTF">2025-10-10T08:24:00Z</dcterms:modified>
</cp:coreProperties>
</file>